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D0" w:rsidRDefault="004878D0" w:rsidP="004878D0">
      <w:pPr>
        <w:pStyle w:val="a3"/>
        <w:spacing w:before="100" w:beforeAutospacing="1" w:after="100" w:afterAutospacing="1"/>
        <w:ind w:left="0" w:firstLine="1040"/>
        <w:jc w:val="both"/>
        <w:outlineLvl w:val="0"/>
        <w:rPr>
          <w:b/>
          <w:color w:val="000000"/>
          <w:kern w:val="36"/>
        </w:rPr>
      </w:pPr>
      <w:r w:rsidRPr="00A549F2">
        <w:rPr>
          <w:b/>
          <w:color w:val="000000"/>
          <w:kern w:val="36"/>
        </w:rPr>
        <w:t>Методические рекомендации</w:t>
      </w:r>
      <w:r>
        <w:rPr>
          <w:b/>
          <w:color w:val="000000"/>
          <w:kern w:val="36"/>
        </w:rPr>
        <w:t xml:space="preserve"> по подготовке и сдаче экзамена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outlineLvl w:val="0"/>
        <w:rPr>
          <w:b/>
          <w:color w:val="000000"/>
          <w:kern w:val="36"/>
        </w:rPr>
      </w:pP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 xml:space="preserve">Подготовка к экзамену способствует закреплению, углублению и обобщению знаний, получаемых, в процессе обучения, а также применению их к решению практических задач. Готовясь к экзамену, студент ликвидирует имеющиеся пробелы в знаниях, углубляет, систематизирует и упорядочивает свои знания. На экзамене студент демонстрирует то, что он приобрел в процессе </w:t>
      </w:r>
      <w:proofErr w:type="gramStart"/>
      <w:r w:rsidRPr="00A549F2">
        <w:rPr>
          <w:color w:val="000000"/>
        </w:rPr>
        <w:t>обучения по</w:t>
      </w:r>
      <w:proofErr w:type="gramEnd"/>
      <w:r w:rsidRPr="00A549F2">
        <w:rPr>
          <w:color w:val="000000"/>
        </w:rPr>
        <w:t xml:space="preserve"> магистерской программе.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В период подготовки к экзамену студенты вновь обращаются к учебно-методическому материалу и закрепляют знания. Подготовка студента к государственному экзамену включает в себя три этапа: самостоятельная работа в течение всего периода обучения; непосредственная подготовка в дни, предшествующие экзамену по темам разделам и темам учебных дисциплин, выносимым на аттестацию.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При подготовке к экзамену студентам целесообразно использовать материалы лекций, учебно-методические комплексы, рекомендованные правовые акты, основную и дополнительную литературу.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Особо следует обратить внимание на умение использовать рабочую программу экзамена. Она включает в себя разделы, темы, которые охватывают наиболее актуальные проблемы в рамках тематики представленных в различных учебных циклах программы и взаимосвязанных между собой учебных дисциплин. Поэтому студент, заранее изучив содержание вопросов экзамена, сможет лучше сориентироваться в вопросах, стоящих в его билете.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Формулировка вопросов экзаменационного билета совпадает с формулировкой перечня рекомендованных для подготовки вопросов экзамена, доведенного до сведения студентов накануне экзаменационной сессии.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Как показывает практика приема экзаменов, те студенты, которые игнорируют программу при подготовке к экзамену, не умеют ею пользоваться во время подготовки ответа на билет, показывают слабые знания. Некоторая учебная информация в ней изложена так, что дает «условно-гарантированное» запоминание. Речь идет о той информации, которая содержится в разделе программы экзамена, посвященном описанию</w:t>
      </w:r>
      <w:r w:rsidRPr="00A549F2">
        <w:rPr>
          <w:b/>
          <w:bCs/>
          <w:color w:val="000000"/>
        </w:rPr>
        <w:t> </w:t>
      </w:r>
      <w:r w:rsidRPr="00A549F2">
        <w:rPr>
          <w:color w:val="000000"/>
        </w:rPr>
        <w:t xml:space="preserve">содержания разделов (тематики) учебных дисциплин. 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Как соотносить конспект лекций и учебники при подготовке к экзамену? Было бы ошибкой главный упор делать на конспект лекций, не обращаясь к учебникам и, наоборот недооценивать записи лекций. Рекомендации здесь таковы. При проработке той или иной темы курса сначала следует уделить внимание конспектам лекций, а уж затем учебникам, законам и другой печатной продукции. Дело в том, что "живые" лекции обладают рядом преимуществ: они более оперативно иллюстрируют состояние научной проработки того или иного теоретического вопроса, дают ответ с учетом новых теоретических разработок либо принятых новых законов, либо изменившего законодательства, т.е. отражают самую "свежую" научную и нормативную информацию. Для написания же и опубликования печатной продукции нужно время. Отсюда изложение некоторого учебного материала (особенно в эпоху перемен) быстро устаревает. К тому же объем печатной продукции практически всегда ограничен.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 xml:space="preserve">Традиционно студенты всегда задают вопрос, каким пользоваться учебником при подготовке к экзамену? Однозначно ответить на данный вопрос нельзя. Дело в том, что не бывает идеальных учебников, они пишутся представителями различных школ, научных направлений, по-разному интерпретируются, и поэтому в каждом из них есть свои достоинства и недостатки, чему-то отдается предпочтение, что-то недооценивается либо вообще не раскрывается. Отсюда, для сравнения учебной информации и полноты картины </w:t>
      </w:r>
      <w:r w:rsidRPr="00A549F2">
        <w:rPr>
          <w:color w:val="000000"/>
        </w:rPr>
        <w:lastRenderedPageBreak/>
        <w:t>необходим конспект лекций, а также в обязательном порядке использовать как минимум два учебных источника.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 xml:space="preserve">Надо ли делать письменные пометки, прорабатывая тот или иной вопрос? Однозначного ответа нет. Однако, для того, чтобы быть уверенным на экзамене, необходимо при подготовке </w:t>
      </w:r>
      <w:proofErr w:type="spellStart"/>
      <w:r w:rsidRPr="00A549F2">
        <w:rPr>
          <w:color w:val="000000"/>
        </w:rPr>
        <w:t>тезисно</w:t>
      </w:r>
      <w:proofErr w:type="spellEnd"/>
      <w:r w:rsidRPr="00A549F2">
        <w:rPr>
          <w:color w:val="000000"/>
        </w:rPr>
        <w:t xml:space="preserve"> записать ответы на наиболее трудные, с точки зрения студента, вопросы. Запись включает дополнительные (моторные) ресурсы памяти.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Представляется крайне важным посещение студентами проводимой перед экзаменом консультации. Здесь есть возможность задать вопросы преподавателю по тем разделам и темам, которые недостаточно или противоречиво освещены в учебной, научной литературе или вызывают затруднение в восприятии. Практика показывает, что подобного рода консультации весьма эффективны, в том числе и с психологической точки зрения.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Важно, чтобы студент грамотно распределил время, отведенное для подготовки к Итоговому экзамену. В этой связи целесообразно составить календарный план подготовки к экзамену, в котором в определенной последовательности отражается изучение или повторение всех экзаменационных вопросов. Подготовку к экзамену студент должен вести  ритмично и систематично.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Зачастую студенты выбирают "штурмовой метод", когда подготовка ведется хаотично, материал прорабатывается бессистемно. Такая подготовка не может выработать прочную систему знаний. Поэтому знания, приобретенные с помощью подобного метода, в лучшем случае закрепляются на уровне представления.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Нередко на консультациях задают студенты вопрос, нужно ли заучивать учебный материал? Ответ зависит от того, что именно заучивать. Представляется, что при ответах необходимо быть предельно точным в определении понятий, так как в них фиксируются признаки, показывающие их сущность и позволяющие отличать данное понятие от других.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Экзамен проводится в форме устного или письменного ответа на вопросы экзаменационного билета. Настоятельно рекомендуется, чтобы поведение студента на экзамене было дисциплинированным.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За отведенное для подготовки время студент должен сформулировать четкий ответ по каждому вопросу билета. Во время подготовки рекомендуется не записывать на лист ответа все содержание ответа, а составить развернутый план, которому необходимо следовать во время сдачи экзамена.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Отвечая на экзаменационные вопросы, необходимо придерживаться определенного плана ответа, который не позволит студенту уйти в сторону от содержания поставленных вопросов. При ответе на экзамене допускается многообразие мнений. Это означает, что студент вправе выбирать любую точку зрения по дискуссионной проблеме, но с условием достаточной аргументации своей позиции. Приветствуется, если студент не читает с листа, а свободно излагает материал, ориентируясь на заранее составленный план.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К экзамену предъявляются следующие требования: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- ответ должен строго соответствовать объему вопросов билета;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- ответ должен полностью исчерпывать содержание вопросов билета;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- ответ должен соответствовать определенному плану, который рекомендуется огласить в начале выступления;</w:t>
      </w:r>
    </w:p>
    <w:p w:rsidR="004878D0" w:rsidRPr="00A549F2" w:rsidRDefault="004878D0" w:rsidP="004878D0">
      <w:pPr>
        <w:pStyle w:val="a3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Итоговая оценка знаний предполагает дифференцированный подход к студенту, учет его индивидуальных способностей, степень усвоения и систематизации основных теоретических положений, понятий и категорий. Оценивается так же культура речи, грамотное комментирование, приведение примеров, умение связывать теорию с практикой, творчески применять знания к неординарным ситуациям, излагать материал доказательно, подкреплять теоретические положения знанием нормативных актов, полемизировать там, где это необходимо.</w:t>
      </w:r>
    </w:p>
    <w:p w:rsidR="004878D0" w:rsidRDefault="004878D0" w:rsidP="004878D0">
      <w:pPr>
        <w:pStyle w:val="a3"/>
        <w:ind w:left="0" w:firstLine="1040"/>
        <w:jc w:val="both"/>
      </w:pPr>
      <w:r>
        <w:lastRenderedPageBreak/>
        <w:t>Примерный перечень экзаменационных вопросов по дисциплине</w:t>
      </w:r>
    </w:p>
    <w:p w:rsidR="004878D0" w:rsidRDefault="004878D0" w:rsidP="004878D0">
      <w:pPr>
        <w:pStyle w:val="a3"/>
        <w:ind w:left="0"/>
        <w:jc w:val="both"/>
      </w:pPr>
    </w:p>
    <w:p w:rsidR="004878D0" w:rsidRPr="00184875" w:rsidRDefault="004878D0" w:rsidP="004878D0">
      <w:pPr>
        <w:pStyle w:val="a3"/>
        <w:numPr>
          <w:ilvl w:val="0"/>
          <w:numId w:val="1"/>
        </w:numPr>
        <w:ind w:left="0" w:firstLine="0"/>
        <w:jc w:val="both"/>
        <w:rPr>
          <w:bCs/>
        </w:rPr>
      </w:pPr>
      <w:r>
        <w:rPr>
          <w:color w:val="000000"/>
        </w:rPr>
        <w:t>В</w:t>
      </w:r>
      <w:r w:rsidRPr="00184875">
        <w:rPr>
          <w:color w:val="000000"/>
        </w:rPr>
        <w:t>идовое разнообразие документов 20-го века.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hd w:val="clear" w:color="auto" w:fill="DFE8F6"/>
        </w:rPr>
      </w:pPr>
      <w:r w:rsidRPr="001A2876">
        <w:rPr>
          <w:color w:val="000000"/>
        </w:rPr>
        <w:t>Основные понятия компьютерной археографии.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ind w:left="0" w:firstLine="0"/>
        <w:jc w:val="both"/>
      </w:pPr>
      <w:r>
        <w:rPr>
          <w:color w:val="000000"/>
        </w:rPr>
        <w:t>О</w:t>
      </w:r>
      <w:r w:rsidRPr="00184875">
        <w:rPr>
          <w:color w:val="000000"/>
        </w:rPr>
        <w:t>сновные проблемы создания документальных публикаций в электронном формате.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ind w:left="0" w:firstLine="0"/>
        <w:jc w:val="both"/>
      </w:pPr>
      <w:r>
        <w:rPr>
          <w:color w:val="000000"/>
        </w:rPr>
        <w:t>О</w:t>
      </w:r>
      <w:r w:rsidRPr="00184875">
        <w:rPr>
          <w:color w:val="000000"/>
        </w:rPr>
        <w:t xml:space="preserve">сновные аспекты взаимодействия археографии с архивоведением, источниковедением, текстологией с точки зрения их объекта и предмета. 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ind w:left="0" w:firstLine="0"/>
        <w:jc w:val="both"/>
      </w:pPr>
      <w:r>
        <w:rPr>
          <w:color w:val="000000"/>
        </w:rPr>
        <w:t>С</w:t>
      </w:r>
      <w:r w:rsidRPr="00184875">
        <w:rPr>
          <w:color w:val="000000"/>
        </w:rPr>
        <w:t>вязь археографии с исторической информатикой и автоматизированными архивными технологиями.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ind w:left="0" w:firstLine="0"/>
        <w:jc w:val="both"/>
      </w:pPr>
      <w:r>
        <w:t>О</w:t>
      </w:r>
      <w:r w:rsidRPr="00184875">
        <w:t>сновные понятия традиционной и компьютерной археографии.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ind w:left="0" w:firstLine="284"/>
        <w:jc w:val="both"/>
      </w:pPr>
      <w:r>
        <w:t>Х</w:t>
      </w:r>
      <w:r w:rsidRPr="00184875">
        <w:t>арактеристик</w:t>
      </w:r>
      <w:r>
        <w:t>а</w:t>
      </w:r>
      <w:r w:rsidRPr="00184875">
        <w:t xml:space="preserve"> понятию «электронное издание».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ind w:left="0" w:firstLine="284"/>
        <w:jc w:val="both"/>
      </w:pPr>
      <w:r>
        <w:t>С</w:t>
      </w:r>
      <w:r w:rsidRPr="00184875">
        <w:t>оставные элементы электронного издания: тексты, иллюстративный материал, звуковое сопровождение, анимация  и видео.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ind w:left="0" w:firstLine="284"/>
        <w:jc w:val="both"/>
      </w:pPr>
      <w:r w:rsidRPr="00184875">
        <w:t xml:space="preserve"> </w:t>
      </w:r>
      <w:r>
        <w:t>Ф</w:t>
      </w:r>
      <w:r w:rsidRPr="00184875">
        <w:t>орматы электронных изданий.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ind w:left="0" w:firstLine="284"/>
        <w:jc w:val="both"/>
      </w:pPr>
      <w:r w:rsidRPr="00184875">
        <w:t xml:space="preserve">. </w:t>
      </w:r>
      <w:r>
        <w:t>К</w:t>
      </w:r>
      <w:r w:rsidRPr="00184875">
        <w:t>лассификаци</w:t>
      </w:r>
      <w:r>
        <w:t>я</w:t>
      </w:r>
      <w:r w:rsidRPr="00184875">
        <w:t xml:space="preserve"> электронных изданий.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ind w:left="0" w:firstLine="0"/>
        <w:jc w:val="both"/>
      </w:pPr>
      <w:r>
        <w:t>С</w:t>
      </w:r>
      <w:r w:rsidRPr="00184875">
        <w:t>овременное состояние и перспективы электронного книгоиздания в РК.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t>Типы электронных документальных изданий в сети.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t>. Виды электронных публикаций в Интернете.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t>. Формы изданий электронных документов.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t>Место археографии в системе наук и научных дисциплин, занимающихся познанием прошлого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rPr>
          <w:color w:val="000000"/>
          <w:shd w:val="clear" w:color="auto" w:fill="DFE8F6"/>
        </w:rPr>
        <w:t>Основные понятия археографии: периоды бытования, конвой и т.д.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proofErr w:type="spellStart"/>
      <w:r w:rsidRPr="00184875">
        <w:t>Социокультурные</w:t>
      </w:r>
      <w:proofErr w:type="spellEnd"/>
      <w:r w:rsidRPr="00184875">
        <w:t xml:space="preserve"> феномены – информационные революции. И их влияние на развитие археографии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rPr>
          <w:color w:val="000000"/>
        </w:rPr>
        <w:t xml:space="preserve">Понятие </w:t>
      </w:r>
      <w:r>
        <w:rPr>
          <w:color w:val="000000"/>
        </w:rPr>
        <w:t>«н</w:t>
      </w:r>
      <w:r w:rsidRPr="00184875">
        <w:rPr>
          <w:color w:val="000000"/>
        </w:rPr>
        <w:t>аучная публикация</w:t>
      </w:r>
      <w:r>
        <w:rPr>
          <w:color w:val="000000"/>
        </w:rPr>
        <w:t>».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rPr>
          <w:color w:val="000000"/>
        </w:rPr>
        <w:t xml:space="preserve">Сущность проблемы </w:t>
      </w:r>
      <w:r w:rsidRPr="00184875">
        <w:rPr>
          <w:iCs/>
          <w:color w:val="000000"/>
        </w:rPr>
        <w:t>аутентичности электронной копии подлиннику документа</w:t>
      </w:r>
      <w:r w:rsidRPr="00184875">
        <w:rPr>
          <w:i/>
          <w:iCs/>
          <w:color w:val="000000"/>
        </w:rPr>
        <w:t>.</w:t>
      </w:r>
      <w:r w:rsidRPr="00184875">
        <w:rPr>
          <w:color w:val="000000"/>
        </w:rPr>
        <w:t xml:space="preserve"> 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rPr>
          <w:bCs/>
          <w:iCs/>
          <w:color w:val="000000"/>
        </w:rPr>
        <w:t xml:space="preserve">Проблема качества </w:t>
      </w:r>
      <w:r w:rsidRPr="00184875">
        <w:rPr>
          <w:color w:val="000000"/>
        </w:rPr>
        <w:t>электронной копии в цифровой среде 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rPr>
          <w:color w:val="000000"/>
        </w:rPr>
        <w:t xml:space="preserve">Проблема составления и представления </w:t>
      </w:r>
      <w:r w:rsidRPr="00184875">
        <w:rPr>
          <w:bCs/>
          <w:iCs/>
          <w:color w:val="000000"/>
        </w:rPr>
        <w:t>полномасштабного археографического описания подлинника и развернутого описания</w:t>
      </w:r>
      <w:r>
        <w:rPr>
          <w:bCs/>
          <w:iCs/>
          <w:color w:val="000000"/>
        </w:rPr>
        <w:t xml:space="preserve"> </w:t>
      </w:r>
      <w:r w:rsidRPr="00184875">
        <w:rPr>
          <w:bCs/>
          <w:iCs/>
          <w:color w:val="000000"/>
        </w:rPr>
        <w:t>электронной копии.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>
        <w:rPr>
          <w:color w:val="000000"/>
        </w:rPr>
        <w:t>П</w:t>
      </w:r>
      <w:r w:rsidRPr="00184875">
        <w:rPr>
          <w:color w:val="000000"/>
        </w:rPr>
        <w:t xml:space="preserve">роблема авторства </w:t>
      </w:r>
      <w:r w:rsidRPr="00184875">
        <w:rPr>
          <w:color w:val="000000"/>
          <w:shd w:val="clear" w:color="auto" w:fill="FFFFFF"/>
        </w:rPr>
        <w:t>и авторского права, возникающих в отношении созданных электронных копий документальных публикаций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>
        <w:rPr>
          <w:color w:val="000000"/>
          <w:shd w:val="clear" w:color="auto" w:fill="FFFFFF"/>
        </w:rPr>
        <w:t>Н</w:t>
      </w:r>
      <w:r w:rsidRPr="00184875">
        <w:rPr>
          <w:color w:val="000000"/>
          <w:shd w:val="clear" w:color="auto" w:fill="FFFFFF"/>
        </w:rPr>
        <w:t>ормативн</w:t>
      </w:r>
      <w:r>
        <w:rPr>
          <w:color w:val="000000"/>
          <w:shd w:val="clear" w:color="auto" w:fill="FFFFFF"/>
        </w:rPr>
        <w:t>ая</w:t>
      </w:r>
      <w:r w:rsidRPr="00184875">
        <w:rPr>
          <w:color w:val="000000"/>
          <w:shd w:val="clear" w:color="auto" w:fill="FFFFFF"/>
        </w:rPr>
        <w:t xml:space="preserve"> баз</w:t>
      </w:r>
      <w:r>
        <w:rPr>
          <w:color w:val="000000"/>
          <w:shd w:val="clear" w:color="auto" w:fill="FFFFFF"/>
        </w:rPr>
        <w:t>а</w:t>
      </w:r>
      <w:r w:rsidRPr="00184875">
        <w:rPr>
          <w:color w:val="000000"/>
          <w:shd w:val="clear" w:color="auto" w:fill="FFFFFF"/>
        </w:rPr>
        <w:t xml:space="preserve"> создания документальных публикаций в электронном формате в СССР и РК.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t>Общие принципы подготовки документальных публикаций в электронном формате.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t xml:space="preserve">Виды и разновидности </w:t>
      </w:r>
      <w:r w:rsidRPr="00184875">
        <w:rPr>
          <w:lang w:val="en-US"/>
        </w:rPr>
        <w:t>web</w:t>
      </w:r>
      <w:r w:rsidRPr="00184875">
        <w:t>-сайтов, размещающих публикации документов.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t>Проведение сравнительного анализа электронных публикаций на зарубежных и отечественных сайтах.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t xml:space="preserve">Анализ сущности и предмета компьютерной археографии. 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t>Проблемы источниковедения и археографии при публикации научных документальных изданий в электронной среде.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rPr>
          <w:lang w:val="kk-KZ"/>
        </w:rPr>
        <w:t>Распространенные недостатки Интернет-публикаций исторических документов.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rPr>
          <w:lang w:val="kk-KZ"/>
        </w:rPr>
        <w:t>Классификация Интернет-публикаций и обеспечение уаленного доступа к оцифрованным документам.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>
        <w:rPr>
          <w:lang w:val="kk-KZ"/>
        </w:rPr>
        <w:t>К</w:t>
      </w:r>
      <w:proofErr w:type="spellStart"/>
      <w:r w:rsidRPr="00184875">
        <w:t>лассификаци</w:t>
      </w:r>
      <w:r>
        <w:t>я</w:t>
      </w:r>
      <w:proofErr w:type="spellEnd"/>
      <w:r w:rsidRPr="00184875">
        <w:t xml:space="preserve"> сайтов электронными документальными публикациями.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t>. Электронные публикации документов в составе полнотекстовых баз данных.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>
        <w:t>Т</w:t>
      </w:r>
      <w:r w:rsidRPr="00184875">
        <w:t>езис о «триаде археографической деятельности» в контексте традиционной и компьютерной археографии.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rPr>
          <w:bCs/>
        </w:rPr>
        <w:t>Электронные публикации научных учреждений в РК и за рубежом.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rPr>
          <w:shd w:val="clear" w:color="auto" w:fill="FFFFFF"/>
        </w:rPr>
        <w:t>Электронные публикации наиболее известных мировых архивов и библиотек.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rPr>
          <w:lang w:val="kk-KZ"/>
        </w:rPr>
        <w:lastRenderedPageBreak/>
        <w:t>Мультимедиа-технологии в компьютерной археографии. Основные принципы и характеристики.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rPr>
          <w:lang w:val="kk-KZ"/>
        </w:rPr>
        <w:t>Изготовление цифровых фото-, аудио-, видеодокументов.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t>Международный опыт создания документальных публикаций в электронном формате на примере североамериканских сайтов.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t>Международный опыт создания документальных публикаций в электронном формате на примере европейских сайтов.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t>Анализ электронных публикаций в зарубежных базах данных.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>
        <w:t>П</w:t>
      </w:r>
      <w:r w:rsidRPr="00184875">
        <w:t>оняти</w:t>
      </w:r>
      <w:r>
        <w:t>е</w:t>
      </w:r>
      <w:r w:rsidRPr="00184875">
        <w:t xml:space="preserve"> «компьютерная археография».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A2876">
        <w:rPr>
          <w:color w:val="000000"/>
        </w:rPr>
        <w:t xml:space="preserve">Основные условия и стадии </w:t>
      </w:r>
      <w:proofErr w:type="spellStart"/>
      <w:r w:rsidRPr="001A2876">
        <w:rPr>
          <w:color w:val="000000"/>
        </w:rPr>
        <w:t>эдиционной</w:t>
      </w:r>
      <w:proofErr w:type="spellEnd"/>
      <w:r w:rsidRPr="001A2876">
        <w:rPr>
          <w:color w:val="000000"/>
        </w:rPr>
        <w:t xml:space="preserve"> работы в цифровом формате</w:t>
      </w:r>
      <w:r>
        <w:rPr>
          <w:color w:val="000000"/>
        </w:rPr>
        <w:t>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 w:rsidRPr="00184875">
        <w:rPr>
          <w:lang w:val="kk-KZ"/>
        </w:rPr>
        <w:t>Носители информации для электронных документов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>
        <w:rPr>
          <w:color w:val="000000"/>
          <w:shd w:val="clear" w:color="auto" w:fill="FFFFFF"/>
        </w:rPr>
        <w:t>Х</w:t>
      </w:r>
      <w:r w:rsidRPr="00184875">
        <w:rPr>
          <w:color w:val="000000"/>
          <w:shd w:val="clear" w:color="auto" w:fill="FFFFFF"/>
        </w:rPr>
        <w:t>арактеристик</w:t>
      </w:r>
      <w:r>
        <w:rPr>
          <w:color w:val="000000"/>
          <w:shd w:val="clear" w:color="auto" w:fill="FFFFFF"/>
        </w:rPr>
        <w:t>а</w:t>
      </w:r>
      <w:r w:rsidRPr="00184875">
        <w:rPr>
          <w:color w:val="000000"/>
          <w:shd w:val="clear" w:color="auto" w:fill="FFFFFF"/>
        </w:rPr>
        <w:t xml:space="preserve"> электронны</w:t>
      </w:r>
      <w:r>
        <w:rPr>
          <w:color w:val="000000"/>
          <w:shd w:val="clear" w:color="auto" w:fill="FFFFFF"/>
        </w:rPr>
        <w:t>х</w:t>
      </w:r>
      <w:r w:rsidRPr="00184875">
        <w:rPr>
          <w:color w:val="000000"/>
          <w:shd w:val="clear" w:color="auto" w:fill="FFFFFF"/>
        </w:rPr>
        <w:t xml:space="preserve"> документальны</w:t>
      </w:r>
      <w:r>
        <w:rPr>
          <w:color w:val="000000"/>
          <w:shd w:val="clear" w:color="auto" w:fill="FFFFFF"/>
        </w:rPr>
        <w:t>х</w:t>
      </w:r>
      <w:r w:rsidRPr="00184875">
        <w:rPr>
          <w:color w:val="000000"/>
          <w:shd w:val="clear" w:color="auto" w:fill="FFFFFF"/>
        </w:rPr>
        <w:t xml:space="preserve"> публикаци</w:t>
      </w:r>
      <w:r>
        <w:rPr>
          <w:color w:val="000000"/>
          <w:shd w:val="clear" w:color="auto" w:fill="FFFFFF"/>
        </w:rPr>
        <w:t>й</w:t>
      </w:r>
      <w:r w:rsidRPr="00184875">
        <w:rPr>
          <w:color w:val="000000"/>
          <w:shd w:val="clear" w:color="auto" w:fill="FFFFFF"/>
        </w:rPr>
        <w:t xml:space="preserve"> на отечественных сайтах.</w:t>
      </w:r>
    </w:p>
    <w:p w:rsidR="004878D0" w:rsidRPr="00184875" w:rsidRDefault="004878D0" w:rsidP="004878D0">
      <w:pPr>
        <w:pStyle w:val="a3"/>
        <w:numPr>
          <w:ilvl w:val="0"/>
          <w:numId w:val="1"/>
        </w:numPr>
        <w:jc w:val="both"/>
      </w:pPr>
      <w:r>
        <w:rPr>
          <w:color w:val="000000"/>
          <w:shd w:val="clear" w:color="auto" w:fill="FFFFFF"/>
        </w:rPr>
        <w:t>О</w:t>
      </w:r>
      <w:r w:rsidRPr="00184875">
        <w:rPr>
          <w:color w:val="000000"/>
          <w:shd w:val="clear" w:color="auto" w:fill="FFFFFF"/>
        </w:rPr>
        <w:t xml:space="preserve">сновные этапы создания </w:t>
      </w:r>
      <w:proofErr w:type="gramStart"/>
      <w:r w:rsidRPr="00184875">
        <w:rPr>
          <w:color w:val="000000"/>
          <w:shd w:val="clear" w:color="auto" w:fill="FFFFFF"/>
        </w:rPr>
        <w:t>документальный</w:t>
      </w:r>
      <w:proofErr w:type="gramEnd"/>
      <w:r w:rsidRPr="00184875">
        <w:rPr>
          <w:color w:val="000000"/>
          <w:shd w:val="clear" w:color="auto" w:fill="FFFFFF"/>
        </w:rPr>
        <w:t xml:space="preserve"> публикаций в электронном формате.</w:t>
      </w:r>
    </w:p>
    <w:p w:rsidR="004878D0" w:rsidRPr="004878D0" w:rsidRDefault="004878D0" w:rsidP="004878D0">
      <w:pPr>
        <w:jc w:val="both"/>
        <w:rPr>
          <w:lang w:val="ru-RU"/>
        </w:rPr>
      </w:pPr>
    </w:p>
    <w:p w:rsidR="004878D0" w:rsidRPr="004878D0" w:rsidRDefault="004878D0" w:rsidP="004878D0">
      <w:pPr>
        <w:jc w:val="both"/>
        <w:rPr>
          <w:lang w:val="ru-RU"/>
        </w:rPr>
      </w:pPr>
    </w:p>
    <w:p w:rsidR="004878D0" w:rsidRPr="004878D0" w:rsidRDefault="004878D0" w:rsidP="004878D0">
      <w:pPr>
        <w:rPr>
          <w:lang w:val="ru-RU"/>
        </w:rPr>
      </w:pPr>
    </w:p>
    <w:p w:rsidR="008445E1" w:rsidRPr="004878D0" w:rsidRDefault="008445E1">
      <w:pPr>
        <w:rPr>
          <w:lang w:val="ru-RU"/>
        </w:rPr>
      </w:pPr>
    </w:p>
    <w:sectPr w:rsidR="008445E1" w:rsidRPr="004878D0" w:rsidSect="008445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3E03"/>
    <w:multiLevelType w:val="hybridMultilevel"/>
    <w:tmpl w:val="82403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4878D0"/>
    <w:rsid w:val="004878D0"/>
    <w:rsid w:val="0084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8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1541</Words>
  <Characters>8786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2020-03-20T09:31:00Z</dcterms:created>
  <dcterms:modified xsi:type="dcterms:W3CDTF">2020-03-20T09:32:00Z</dcterms:modified>
</cp:coreProperties>
</file>